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spacing w:before="0" w:after="280"/>
        <w:rPr>
          <w:rFonts w:ascii="Arial Nova" w:hAnsi="Arial Nova"/>
        </w:rPr>
      </w:pPr>
      <w:r>
        <w:rPr>
          <w:rFonts w:eastAsia="Times New Roman" w:ascii="Arial Nova" w:hAnsi="Arial Nova"/>
        </w:rPr>
        <w:t>KW Energie erzielt 2021 erneut herausragendes Geschäftsergebnis</w:t>
      </w:r>
    </w:p>
    <w:p>
      <w:pPr>
        <w:pStyle w:val="NormalWeb"/>
        <w:spacing w:before="280" w:after="280"/>
        <w:rPr/>
      </w:pPr>
      <w:r>
        <w:rPr>
          <w:rStyle w:val="Betont"/>
          <w:rFonts w:ascii="Arial Nova" w:hAnsi="Arial Nova"/>
        </w:rPr>
        <w:t>Freystadt, 22. Februar 2022 –</w:t>
      </w:r>
      <w:r>
        <w:rPr>
          <w:rFonts w:ascii="Arial Nova" w:hAnsi="Arial Nova"/>
        </w:rPr>
        <w:t xml:space="preserve"> </w:t>
      </w:r>
      <w:r>
        <w:rPr>
          <w:rFonts w:ascii="Arial Nova" w:hAnsi="Arial Nova"/>
          <w:b/>
          <w:bCs/>
        </w:rPr>
        <w:t>Auch das Geschäftsjahr 2021 hat die KW Energie GmbH &amp; Co. KG, Freystadt, mit einem herausragenden Geschäftsergebnis beendet. Der Umsatz wuchs im Verhältnis zum Vorjahr erneut um 19 Prozent auf nunmehr 24,5 Mio. Euro. Auch der Ausblick für 2022 sieht vielversprechend aus</w:t>
      </w:r>
      <w:r>
        <w:rPr>
          <w:rStyle w:val="Strong"/>
          <w:rFonts w:ascii="Arial Nova" w:hAnsi="Arial Nova"/>
          <w:b/>
          <w:bCs/>
        </w:rPr>
        <w:t>.</w:t>
      </w:r>
    </w:p>
    <w:p>
      <w:pPr>
        <w:pStyle w:val="NormalWeb"/>
        <w:spacing w:before="280" w:after="280"/>
        <w:rPr>
          <w:rFonts w:ascii="Arial Nova" w:hAnsi="Arial Nova"/>
        </w:rPr>
      </w:pPr>
      <w:r>
        <w:rPr>
          <w:rFonts w:ascii="Arial Nova" w:hAnsi="Arial Nova"/>
        </w:rPr>
        <w:t>Obwohl das Geschäftsjahr 2021 für die KW Energie GmbH und Co. KG von einigen Unwägbarkeiten geprägt war, etwa die Auswirkungen des Brexits und der Corona-Pandemie sowie die zunehmenden Engpässe bei der Versorgung von Komponenten und Ersatzteilen, war das Ergebnis außerordentlich positiv. Mit einem Zuwachs zum bisherigen Rekordjahr 2020 um 19 Prozent auf 24,5 Mio. Euro wurde 2021 das vierte Jahr in Folge mit einem herausragenden Ergebnis für das Unternehmen. Auch die Zahl der ausgelieferten BHKW stieg um 19% auf über 450 und erreichte damit ebenfalls einen historischen Höchststand.</w:t>
      </w:r>
    </w:p>
    <w:p>
      <w:pPr>
        <w:pStyle w:val="NormalWeb"/>
        <w:spacing w:before="280" w:after="280"/>
        <w:rPr>
          <w:rFonts w:ascii="Arial Nova" w:hAnsi="Arial Nova"/>
        </w:rPr>
      </w:pPr>
      <w:r>
        <w:rPr>
          <w:rFonts w:ascii="Arial Nova" w:hAnsi="Arial Nova"/>
        </w:rPr>
        <w:t>Deutliche Spuren im Auslandsgeschäft hat der Brexit hinterlassen. So war das Geschäft mit dem britischen Partner stark beeinträchtigt und litt deutlich unter den geänderten Rahmenbedingungen. Dennoch stieg dar Exportanteil insgesamt dank einer ebenfalls herausragenden Geschäftsentwicklung in den Benelux-Staaten auf nunmehr 37 Prozent. Ebenfalls sehr erfreulich war die Entwicklung des Online-Shops für Ersatzteile, der seinen Umsatz um 14 Prozent auf nunmehr 1,5 Mio. Euro steigern konnte.</w:t>
      </w:r>
    </w:p>
    <w:p>
      <w:pPr>
        <w:pStyle w:val="NormalWeb"/>
        <w:spacing w:before="280" w:after="280"/>
        <w:rPr>
          <w:rFonts w:ascii="Arial Nova" w:hAnsi="Arial Nova"/>
        </w:rPr>
      </w:pPr>
      <w:r>
        <w:rPr>
          <w:rFonts w:ascii="Arial Nova" w:hAnsi="Arial Nova"/>
        </w:rPr>
        <w:t>"Im Laufe des vergangenen Jahres standen wir einer Reihe von Unwägbarkeiten gegenüber, angefangen vom Brexit über die anhaltende Corona-Pandemie bis zur sich stetig verschärfenden Situation bei Ersatzteilen und Komponenten", so Geschäftsführer und Inhaber Andreas Weigel. Und er ergänzt: „Glücklicherweise ist es uns gelungen, die Ersatzteile-Problematik über neue Lieferanten zu entschärfen, so dass wir einen drohenden Produktionsstopp verhindern konnten. Da wir in das laufende Jahr zudem ein sehr beruhigendes Auftragspolster übernommen haben, ist der Ausblick für 2022 gegenwärtig sehr vielversprechend.“</w:t>
      </w:r>
    </w:p>
    <w:p>
      <w:pPr>
        <w:pStyle w:val="Textkrper"/>
        <w:widowControl/>
        <w:bidi w:val="0"/>
        <w:spacing w:lineRule="auto" w:line="259" w:before="0" w:after="160"/>
        <w:jc w:val="left"/>
        <w:rPr/>
      </w:pPr>
      <w:r>
        <w:rPr>
          <w:rStyle w:val="Starkbetont"/>
          <w:rFonts w:ascii="Arial Nova" w:hAnsi="Arial Nova"/>
        </w:rPr>
        <w:t>Ansprechpartner:</w:t>
      </w:r>
      <w:r>
        <w:rPr>
          <w:rFonts w:ascii="Arial Nova" w:hAnsi="Arial Nova"/>
        </w:rPr>
        <w:t xml:space="preserve"> Andreas Weigel, Fon: +49 9179 96434-0, E-Mail: weigel.andreas@kwenergie.de</w:t>
      </w:r>
    </w:p>
    <w:p>
      <w:pPr>
        <w:pStyle w:val="Textkrper"/>
        <w:spacing w:lineRule="auto" w:line="276" w:before="0" w:after="140"/>
        <w:rPr/>
      </w:pPr>
      <w:r>
        <w:rPr>
          <w:rStyle w:val="Starkbetont"/>
          <w:rFonts w:ascii="Arial Nova" w:hAnsi="Arial Nova"/>
        </w:rPr>
        <w:t>Zu KW Energie:</w:t>
      </w:r>
      <w:r>
        <w:rPr>
          <w:rFonts w:ascii="Arial Nova" w:hAnsi="Arial Nova"/>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70 Mitarbeiter.</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ova">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2">
    <w:name w:val="Heading 2"/>
    <w:basedOn w:val="Normal"/>
    <w:link w:val="berschrift2Zchn"/>
    <w:uiPriority w:val="9"/>
    <w:semiHidden/>
    <w:unhideWhenUsed/>
    <w:qFormat/>
    <w:rsid w:val="00aa5d07"/>
    <w:pPr>
      <w:spacing w:lineRule="auto" w:line="240" w:beforeAutospacing="1" w:afterAutospacing="1"/>
      <w:outlineLvl w:val="1"/>
    </w:pPr>
    <w:rPr>
      <w:rFonts w:ascii="Calibri" w:hAnsi="Calibri" w:cs="Calibri"/>
      <w:b/>
      <w:bCs/>
      <w:sz w:val="36"/>
      <w:szCs w:val="36"/>
      <w:lang w:eastAsia="de-DE"/>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semiHidden/>
    <w:qFormat/>
    <w:rsid w:val="00aa5d07"/>
    <w:rPr>
      <w:rFonts w:ascii="Calibri" w:hAnsi="Calibri" w:cs="Calibri"/>
      <w:b/>
      <w:bCs/>
      <w:sz w:val="36"/>
      <w:szCs w:val="36"/>
      <w:lang w:eastAsia="de-DE"/>
    </w:rPr>
  </w:style>
  <w:style w:type="character" w:styleId="Betont">
    <w:name w:val="Betont"/>
    <w:basedOn w:val="DefaultParagraphFont"/>
    <w:uiPriority w:val="20"/>
    <w:qFormat/>
    <w:rsid w:val="00aa5d07"/>
    <w:rPr>
      <w:i/>
      <w:iCs/>
    </w:rPr>
  </w:style>
  <w:style w:type="character" w:styleId="Strong">
    <w:name w:val="Strong"/>
    <w:basedOn w:val="DefaultParagraphFont"/>
    <w:uiPriority w:val="22"/>
    <w:qFormat/>
    <w:rsid w:val="00aa5d07"/>
    <w:rPr>
      <w:b/>
      <w:bCs/>
    </w:rPr>
  </w:style>
  <w:style w:type="character" w:styleId="Zeilennummerierung">
    <w:name w:val="Zeilennummerierung"/>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aa5d07"/>
    <w:pPr>
      <w:spacing w:lineRule="auto" w:line="240" w:beforeAutospacing="1" w:afterAutospacing="1"/>
    </w:pPr>
    <w:rPr>
      <w:rFonts w:ascii="Calibri" w:hAnsi="Calibri" w:cs="Calibri"/>
      <w:lang w:eastAsia="de-DE"/>
    </w:rPr>
  </w:style>
  <w:style w:type="paragraph" w:styleId="Revision">
    <w:name w:val="Revision"/>
    <w:uiPriority w:val="99"/>
    <w:semiHidden/>
    <w:qFormat/>
    <w:rsid w:val="00aa5d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LibreOffice/7.2.5.2$Windows_X86_64 LibreOffice_project/499f9727c189e6ef3471021d6132d4c694f357e5</Application>
  <AppVersion>15.0000</AppVersion>
  <Pages>1</Pages>
  <Words>386</Words>
  <Characters>2388</Characters>
  <CharactersWithSpaces>2768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2022-01-20T08:14:00Z</dcterms:created>
  <dc:creator>Andreas Weigel</dc:creator>
  <dc:description/>
  <dc:language>de-DE</dc:language>
  <cp:lastModifiedBy/>
  <dcterms:modified xsi:type="dcterms:W3CDTF">2022-02-15T10:49:19Z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